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197B1C94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5F7EEF">
              <w:rPr>
                <w:rFonts w:asciiTheme="minorHAnsi" w:hAnsiTheme="minorHAnsi"/>
              </w:rPr>
              <w:t>11</w:t>
            </w:r>
            <w:r w:rsidR="00FF31F0" w:rsidRPr="00FF31F0">
              <w:rPr>
                <w:rFonts w:asciiTheme="minorHAnsi" w:hAnsiTheme="minorHAnsi"/>
                <w:vertAlign w:val="superscript"/>
              </w:rPr>
              <w:t>th</w:t>
            </w:r>
            <w:r w:rsidR="00FF31F0">
              <w:rPr>
                <w:rFonts w:asciiTheme="minorHAnsi" w:hAnsiTheme="minorHAnsi"/>
              </w:rPr>
              <w:t xml:space="preserve"> </w:t>
            </w:r>
            <w:r w:rsidR="005F7EEF">
              <w:rPr>
                <w:rFonts w:asciiTheme="minorHAnsi" w:hAnsiTheme="minorHAnsi"/>
              </w:rPr>
              <w:t>March</w:t>
            </w:r>
            <w:r w:rsidR="00FF31F0">
              <w:rPr>
                <w:rFonts w:asciiTheme="minorHAnsi" w:hAnsiTheme="minorHAnsi"/>
              </w:rPr>
              <w:t xml:space="preserve"> 2025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E23558">
              <w:rPr>
                <w:rFonts w:asciiTheme="minorHAnsi" w:hAnsiTheme="minorHAnsi"/>
              </w:rPr>
              <w:t>7</w:t>
            </w:r>
            <w:r w:rsidR="008234BC">
              <w:rPr>
                <w:rFonts w:asciiTheme="minorHAnsi" w:hAnsiTheme="minorHAnsi"/>
              </w:rPr>
              <w:t>:</w:t>
            </w:r>
            <w:r w:rsidR="005F7EEF">
              <w:rPr>
                <w:rFonts w:asciiTheme="minorHAnsi" w:hAnsiTheme="minorHAnsi"/>
              </w:rPr>
              <w:t>3</w:t>
            </w:r>
            <w:r w:rsidR="00357F41">
              <w:rPr>
                <w:rFonts w:asciiTheme="minorHAnsi" w:hAnsiTheme="minorHAnsi"/>
              </w:rPr>
              <w:t>0</w:t>
            </w:r>
            <w:r w:rsidR="00344413">
              <w:rPr>
                <w:rFonts w:asciiTheme="minorHAnsi" w:hAnsiTheme="minorHAnsi"/>
              </w:rPr>
              <w:t>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56A577D8" w:rsidR="00FB3922" w:rsidRPr="00DC4AB4" w:rsidRDefault="00B346A8" w:rsidP="00914148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Cllrs</w:t>
            </w:r>
            <w:r w:rsidR="00914148">
              <w:rPr>
                <w:rFonts w:asciiTheme="minorHAnsi" w:hAnsiTheme="minorHAnsi"/>
              </w:rPr>
              <w:t xml:space="preserve">, </w:t>
            </w:r>
            <w:r w:rsidR="00C35ED2">
              <w:rPr>
                <w:rFonts w:asciiTheme="minorHAnsi" w:hAnsiTheme="minorHAnsi"/>
              </w:rPr>
              <w:t>Henley</w:t>
            </w:r>
            <w:r w:rsidR="00193C08">
              <w:rPr>
                <w:rFonts w:asciiTheme="minorHAnsi" w:hAnsiTheme="minorHAnsi"/>
              </w:rPr>
              <w:t xml:space="preserve"> (Chair)</w:t>
            </w:r>
            <w:r w:rsidR="000302F0">
              <w:rPr>
                <w:rFonts w:asciiTheme="minorHAnsi" w:hAnsiTheme="minorHAnsi"/>
              </w:rPr>
              <w:t xml:space="preserve">, </w:t>
            </w:r>
            <w:r w:rsidR="00FF31F0">
              <w:rPr>
                <w:rFonts w:asciiTheme="minorHAnsi" w:hAnsiTheme="minorHAnsi"/>
              </w:rPr>
              <w:t>Underwood, Chapman,</w:t>
            </w:r>
            <w:r w:rsidR="00DB5E1C">
              <w:rPr>
                <w:rFonts w:asciiTheme="minorHAnsi" w:hAnsiTheme="minorHAnsi"/>
              </w:rPr>
              <w:t xml:space="preserve"> </w:t>
            </w:r>
            <w:r w:rsidR="00A01161">
              <w:rPr>
                <w:rFonts w:asciiTheme="minorHAnsi" w:hAnsiTheme="minorHAnsi"/>
              </w:rPr>
              <w:t xml:space="preserve">Hamilton, Gascoyne, </w:t>
            </w:r>
            <w:r w:rsidR="00FB5E9C">
              <w:rPr>
                <w:rFonts w:asciiTheme="minorHAnsi" w:hAnsiTheme="minorHAnsi"/>
              </w:rPr>
              <w:t>Gemm</w:t>
            </w:r>
            <w:r w:rsidR="00397E83">
              <w:rPr>
                <w:rFonts w:asciiTheme="minorHAnsi" w:hAnsiTheme="minorHAnsi"/>
              </w:rPr>
              <w:t>a</w:t>
            </w:r>
            <w:r w:rsidR="00FB5E9C">
              <w:rPr>
                <w:rFonts w:asciiTheme="minorHAnsi" w:hAnsiTheme="minorHAnsi"/>
              </w:rPr>
              <w:t xml:space="preserve">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F21B36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52B449B7" w:rsidR="00B0565A" w:rsidRPr="00DC4AB4" w:rsidRDefault="00B91E07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0F563322" w:rsidR="00B0565A" w:rsidRPr="00F20779" w:rsidRDefault="008E4A68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2AB7F1A9" w:rsidR="00B0565A" w:rsidRPr="00DC4AB4" w:rsidRDefault="00B91E07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6287F46C" w:rsidR="00B0565A" w:rsidRPr="001551A7" w:rsidRDefault="005C434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Received: Cllrs Johnson, Gardham, Hunt, Watson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1872C015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D2283" w14:textId="2F99754C" w:rsidR="00DB5E1C" w:rsidRDefault="00B91E07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DB5E1C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C1E5FD" w14:textId="129610D0" w:rsidR="00DB5E1C" w:rsidRPr="00E42F61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 approve the minutes of the meeting held on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ED32DA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 w:rsidRPr="00CA16D6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D32DA">
              <w:rPr>
                <w:rFonts w:asciiTheme="minorHAnsi" w:hAnsiTheme="minorHAnsi"/>
                <w:b/>
                <w:bCs/>
                <w:sz w:val="20"/>
                <w:szCs w:val="20"/>
              </w:rPr>
              <w:t>January 2025</w:t>
            </w:r>
            <w:r w:rsidR="00C454A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and planning meeting 18</w:t>
            </w:r>
            <w:r w:rsidR="00C454A2" w:rsidRPr="00C454A2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454A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February 2025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A0F20D" w14:textId="7F579B15" w:rsidR="00DB5E1C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79B2FC31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E3E24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32BCD3" w14:textId="5EC73A5A" w:rsidR="00DB5E1C" w:rsidRPr="00D638A6" w:rsidRDefault="00C454A2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one available to approve planning minutes as relevant councillors not in attendance.</w:t>
            </w:r>
            <w:r w:rsidR="00DB5E1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982CB04" w14:textId="77777777" w:rsidR="00DB5E1C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35504BF2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11CCCBDA" w:rsidR="00DB5E1C" w:rsidRPr="00DC4AB4" w:rsidRDefault="00B91E07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B5E1C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1D06F8B1" w:rsidR="00DB5E1C" w:rsidRPr="00E42F61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AF41A61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4ADD101B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22378EDB" w:rsidR="00DB5E1C" w:rsidRPr="00DB5E1C" w:rsidRDefault="00D72E0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>Clerk asked permission to contact internal auditor- agreed. Paid £91.33 to Cllr Gascoyne for purchase of defibrillator pads</w:t>
            </w:r>
            <w:r w:rsidR="0061492A">
              <w:rPr>
                <w:rFonts w:asciiTheme="minorHAnsi" w:eastAsia="Arial" w:hAnsiTheme="minorHAnsi" w:cstheme="minorHAnsi"/>
                <w:sz w:val="20"/>
              </w:rPr>
              <w:t xml:space="preserve"> (expense accounted for in the budget). Paid bank charges and BT </w:t>
            </w:r>
            <w:r w:rsidR="00B91E07">
              <w:rPr>
                <w:rFonts w:asciiTheme="minorHAnsi" w:eastAsia="Arial" w:hAnsiTheme="minorHAnsi" w:cstheme="minorHAnsi"/>
                <w:sz w:val="20"/>
              </w:rPr>
              <w:t>Wi-Fi</w:t>
            </w:r>
            <w:r w:rsidR="0061492A">
              <w:rPr>
                <w:rFonts w:asciiTheme="minorHAnsi" w:eastAsia="Arial" w:hAnsiTheme="minorHAnsi" w:cstheme="minorHAnsi"/>
                <w:sz w:val="20"/>
              </w:rPr>
              <w:t xml:space="preserve"> bill</w:t>
            </w:r>
            <w:r w:rsidR="00CD6100">
              <w:rPr>
                <w:rFonts w:asciiTheme="minorHAnsi" w:eastAsia="Arial" w:hAnsiTheme="minorHAnsi" w:cstheme="minorHAnsi"/>
                <w:sz w:val="20"/>
              </w:rPr>
              <w:t xml:space="preserve"> and insurance renewal (amount approved in budget </w:t>
            </w:r>
            <w:r w:rsidR="009B645A">
              <w:rPr>
                <w:rFonts w:asciiTheme="minorHAnsi" w:eastAsia="Arial" w:hAnsiTheme="minorHAnsi" w:cstheme="minorHAnsi"/>
                <w:sz w:val="20"/>
              </w:rPr>
              <w:t>so ok to pay) This year’s renewal was cheaper than previous year.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059C2C8C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3E2557F6" w:rsidR="00DB5E1C" w:rsidRPr="00DC4AB4" w:rsidRDefault="00B91E07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DB5E1C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4D086AD2" w:rsidR="00DB5E1C" w:rsidRPr="00E42F61" w:rsidRDefault="009574D8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Dog Fouling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22485D73" w:rsidR="00DB5E1C" w:rsidRPr="00DC4AB4" w:rsidRDefault="000F533D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JH to add to SRT</w:t>
            </w:r>
          </w:p>
        </w:tc>
      </w:tr>
      <w:tr w:rsidR="00DB5E1C" w:rsidRPr="00DC4AB4" w14:paraId="7219E161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7B5E6BDF" w:rsidR="00DB5E1C" w:rsidRPr="00AB3477" w:rsidRDefault="00A15667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 resident has complained about the </w:t>
            </w:r>
            <w:r w:rsidR="003D0972">
              <w:rPr>
                <w:rFonts w:asciiTheme="minorHAnsi" w:hAnsiTheme="minorHAnsi"/>
                <w:bCs/>
                <w:sz w:val="20"/>
                <w:szCs w:val="20"/>
              </w:rPr>
              <w:t xml:space="preserve">increase in dog fouling on Carr Lane- it has also been noted that there is more on Breckstreet Lane. </w:t>
            </w:r>
            <w:r w:rsidR="00D37BC8">
              <w:rPr>
                <w:rFonts w:asciiTheme="minorHAnsi" w:hAnsiTheme="minorHAnsi"/>
                <w:bCs/>
                <w:sz w:val="20"/>
                <w:szCs w:val="20"/>
              </w:rPr>
              <w:t xml:space="preserve">One councillor reported that they had seen a bag discarded feet away from the dog waste bin so it doesn’t seem that a shortage of receptacles is an issue. </w:t>
            </w:r>
            <w:r w:rsidR="005403D1">
              <w:rPr>
                <w:rFonts w:asciiTheme="minorHAnsi" w:hAnsiTheme="minorHAnsi"/>
                <w:bCs/>
                <w:sz w:val="20"/>
                <w:szCs w:val="20"/>
              </w:rPr>
              <w:t xml:space="preserve">Cllr Henley to add reminder in the Seaton Ross Times of </w:t>
            </w:r>
            <w:r w:rsidR="00CD6100">
              <w:rPr>
                <w:rFonts w:asciiTheme="minorHAnsi" w:hAnsiTheme="minorHAnsi"/>
                <w:bCs/>
                <w:sz w:val="20"/>
                <w:szCs w:val="20"/>
              </w:rPr>
              <w:t>people’s</w:t>
            </w:r>
            <w:r w:rsidR="005403D1">
              <w:rPr>
                <w:rFonts w:asciiTheme="minorHAnsi" w:hAnsiTheme="minorHAnsi"/>
                <w:bCs/>
                <w:sz w:val="20"/>
                <w:szCs w:val="20"/>
              </w:rPr>
              <w:t xml:space="preserve"> personal responsibility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11B50FF0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33A35546" w:rsidR="00DB5E1C" w:rsidRPr="00DC4AB4" w:rsidRDefault="00B91E07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B5E1C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5C729166" w:rsidR="00DB5E1C" w:rsidRPr="00E42F61" w:rsidRDefault="009574D8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Boundary consultation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15C99D69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1A4B8E31" w14:textId="77777777" w:rsidTr="00F21B36">
        <w:trPr>
          <w:trHeight w:val="219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50B60" w14:textId="6546CD60" w:rsidR="00DB5E1C" w:rsidRPr="00317B79" w:rsidRDefault="00520DCB" w:rsidP="00DB5E1C">
            <w:pPr>
              <w:spacing w:after="0"/>
              <w:ind w:left="0" w:firstLine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initial suggestion for Seaton Ross adds us to the new West Wolds region which expands all the way to near Driffield. Our two nearest neighbouring towns are in different </w:t>
            </w:r>
            <w:r w:rsidR="000F533D">
              <w:rPr>
                <w:rFonts w:ascii="Calibri" w:hAnsi="Calibri" w:cs="Calibri"/>
                <w:sz w:val="20"/>
                <w:szCs w:val="20"/>
              </w:rPr>
              <w:t>constituencies,</w:t>
            </w:r>
            <w:r w:rsidR="002E22BD">
              <w:rPr>
                <w:rFonts w:ascii="Calibri" w:hAnsi="Calibri" w:cs="Calibri"/>
                <w:sz w:val="20"/>
                <w:szCs w:val="20"/>
              </w:rPr>
              <w:t xml:space="preserve"> and it would seem more sensible for us to be included in the same group as at least one of our neighbours as our needs will be similar. </w:t>
            </w:r>
            <w:r w:rsidR="00F40CE9">
              <w:rPr>
                <w:rFonts w:ascii="Calibri" w:hAnsi="Calibri" w:cs="Calibri"/>
                <w:sz w:val="20"/>
                <w:szCs w:val="20"/>
              </w:rPr>
              <w:t>Councillors advised that they can submit individual responses.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624DB3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32BAAB1C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2EA09" w14:textId="09737A85" w:rsidR="00DB5E1C" w:rsidRDefault="00B91E07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DB5E1C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94080" w14:textId="57CAA99A" w:rsidR="00DB5E1C" w:rsidRPr="001E33F1" w:rsidRDefault="00A15667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Annual Litter Pick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4BC3143" w14:textId="62D78622" w:rsidR="00DB5E1C" w:rsidRPr="00DC4AB4" w:rsidRDefault="000F533D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JH to advertise in SRT</w:t>
            </w:r>
          </w:p>
        </w:tc>
      </w:tr>
      <w:tr w:rsidR="00DB5E1C" w:rsidRPr="00DC4AB4" w14:paraId="54F83168" w14:textId="77777777" w:rsidTr="00DB5E1C">
        <w:trPr>
          <w:trHeight w:val="342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525E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38992C" w14:textId="46D6EA95" w:rsidR="00DB5E1C" w:rsidRPr="00A117C3" w:rsidRDefault="00F67F4D" w:rsidP="00DB5E1C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>Date suggested as Sunday 27</w:t>
            </w:r>
            <w:r w:rsidRPr="00F67F4D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th</w:t>
            </w: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 April 2025</w:t>
            </w:r>
            <w:r w:rsidR="00F40CE9">
              <w:rPr>
                <w:rFonts w:asciiTheme="minorHAnsi" w:eastAsia="Arial" w:hAnsiTheme="minorHAnsi" w:cstheme="minorHAnsi"/>
                <w:bCs/>
                <w:sz w:val="20"/>
              </w:rPr>
              <w:t>- JH to advertise in SRT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358E93B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7F1627F2" w14:textId="77777777" w:rsidTr="00F21B36">
        <w:trPr>
          <w:trHeight w:val="36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3D6C6" w14:textId="27445EA9" w:rsidR="00DB5E1C" w:rsidRDefault="00B91E07" w:rsidP="00DB5E1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B5E1C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33888" w14:textId="33E8C90E" w:rsidR="00DB5E1C" w:rsidRPr="00A15667" w:rsidRDefault="00A15667" w:rsidP="00DB5E1C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/>
                <w:sz w:val="20"/>
              </w:rPr>
            </w:pPr>
            <w:r w:rsidRPr="00A15667">
              <w:rPr>
                <w:rFonts w:asciiTheme="minorHAnsi" w:eastAsia="Arial" w:hAnsiTheme="minorHAnsi" w:cstheme="minorHAnsi"/>
                <w:b/>
                <w:sz w:val="20"/>
              </w:rPr>
              <w:t>Village Website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14C81A3" w14:textId="6276D73B" w:rsidR="00DB5E1C" w:rsidRPr="00DC4AB4" w:rsidRDefault="00F67F4D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JH to advertise in SRT</w:t>
            </w:r>
          </w:p>
        </w:tc>
      </w:tr>
      <w:tr w:rsidR="00DB5E1C" w:rsidRPr="00DC4AB4" w14:paraId="26BC7333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D5EFA" w14:textId="384C2B9A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1880A" w14:textId="0BAA5D6C" w:rsidR="00DB5E1C" w:rsidRDefault="00F67F4D" w:rsidP="00DB5E1C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 w:rsidRPr="00F67F4D">
              <w:rPr>
                <w:rFonts w:asciiTheme="minorHAnsi" w:eastAsia="Arial" w:hAnsiTheme="minorHAnsi" w:cstheme="minorHAnsi"/>
                <w:bCs/>
                <w:sz w:val="20"/>
              </w:rPr>
              <w:t>The village website is still looking for a new manager. JH to advertise again in the Seaton Ross Times.</w:t>
            </w:r>
            <w:r w:rsidR="00A1407B">
              <w:rPr>
                <w:rFonts w:asciiTheme="minorHAnsi" w:eastAsia="Arial" w:hAnsiTheme="minorHAnsi" w:cstheme="minorHAnsi"/>
                <w:bCs/>
                <w:sz w:val="20"/>
              </w:rPr>
              <w:t xml:space="preserve"> If no </w:t>
            </w:r>
            <w:r w:rsidR="00D40F8B">
              <w:rPr>
                <w:rFonts w:asciiTheme="minorHAnsi" w:eastAsia="Arial" w:hAnsiTheme="minorHAnsi" w:cstheme="minorHAnsi"/>
                <w:bCs/>
                <w:sz w:val="20"/>
              </w:rPr>
              <w:t>interest,</w:t>
            </w:r>
            <w:r w:rsidR="00A1407B">
              <w:rPr>
                <w:rFonts w:asciiTheme="minorHAnsi" w:eastAsia="Arial" w:hAnsiTheme="minorHAnsi" w:cstheme="minorHAnsi"/>
                <w:bCs/>
                <w:sz w:val="20"/>
              </w:rPr>
              <w:t xml:space="preserve"> then will close and move diary to SRPC website.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410CE510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E31C2" w:rsidRPr="00DC4AB4" w14:paraId="22CCB6DA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1B3A" w14:textId="5D322769" w:rsidR="007E31C2" w:rsidRDefault="007E31C2" w:rsidP="007E31C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C2947" w14:textId="75F36731" w:rsidR="007E31C2" w:rsidRPr="00317B79" w:rsidRDefault="007E31C2" w:rsidP="007E31C2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Consultations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7668853F" w14:textId="0E6C725D" w:rsidR="007E31C2" w:rsidRPr="00DC4AB4" w:rsidRDefault="007E31C2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7E31C2" w:rsidRPr="00DC4AB4" w14:paraId="0F98D00B" w14:textId="77777777" w:rsidTr="00014FDC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F4004" w14:textId="77777777" w:rsidR="007E31C2" w:rsidRDefault="007E31C2" w:rsidP="007E31C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47AC40" w14:textId="15CABE23" w:rsidR="007E31C2" w:rsidRDefault="007E31C2" w:rsidP="007E31C2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>None.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CA7E213" w14:textId="77777777" w:rsidR="007E31C2" w:rsidRPr="00DC4AB4" w:rsidRDefault="007E31C2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E31C2" w:rsidRPr="00DC4AB4" w14:paraId="65FD4CF1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C7E8F" w14:textId="62B3C108" w:rsidR="007E31C2" w:rsidRDefault="007E31C2" w:rsidP="007E31C2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600ED6" w14:textId="1DECF798" w:rsidR="007E31C2" w:rsidRPr="000C0704" w:rsidRDefault="007E31C2" w:rsidP="007E31C2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3260E40" w14:textId="3EBAEF9B" w:rsidR="007E31C2" w:rsidRDefault="007E31C2" w:rsidP="007E31C2">
            <w:pPr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7E31C2" w:rsidRPr="00DC4AB4" w14:paraId="706F9FF6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C5FA5" w14:textId="7A0A6B3D" w:rsidR="007E31C2" w:rsidRDefault="007E31C2" w:rsidP="007E31C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E30C8" w14:textId="26E34282" w:rsidR="007E31C2" w:rsidRPr="008F05C8" w:rsidRDefault="007E31C2" w:rsidP="007E31C2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2C23B75" w14:textId="44730A25" w:rsidR="007E31C2" w:rsidRPr="00DC4AB4" w:rsidRDefault="007E31C2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E31C2" w:rsidRPr="00DC4AB4" w14:paraId="636B2303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8262" w14:textId="066CD57E" w:rsidR="007E31C2" w:rsidRDefault="007E31C2" w:rsidP="007E31C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69330" w14:textId="236C775F" w:rsidR="007E31C2" w:rsidRPr="00317B79" w:rsidRDefault="007E31C2" w:rsidP="007E31C2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Councillor Training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A596B03" w14:textId="2AF917F2" w:rsidR="007E31C2" w:rsidRPr="00DC4AB4" w:rsidRDefault="00C6594A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7E31C2" w:rsidRPr="00DC4AB4" w14:paraId="44FFD814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BD118" w14:textId="77777777" w:rsidR="007E31C2" w:rsidRDefault="007E31C2" w:rsidP="007E31C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14E79" w14:textId="32A8C45A" w:rsidR="007E31C2" w:rsidRPr="00DB5E1C" w:rsidRDefault="007E31C2" w:rsidP="007E31C2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>As seen on ERNLLCA newletter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8FC601C" w14:textId="77777777" w:rsidR="007E31C2" w:rsidRPr="00DC4AB4" w:rsidRDefault="007E31C2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6594A" w:rsidRPr="00DC4AB4" w14:paraId="3DF01752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1C1B4" w14:textId="79C89EC0" w:rsidR="00C6594A" w:rsidRDefault="00C6594A" w:rsidP="007E31C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0E73D" w14:textId="74EECC18" w:rsidR="00C6594A" w:rsidRPr="00DB5E1C" w:rsidRDefault="00C6594A" w:rsidP="007E31C2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 w:rsidRPr="000C070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1B3E8A1" w14:textId="376909B6" w:rsidR="00C6594A" w:rsidRPr="00DC4AB4" w:rsidRDefault="00C6594A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C6594A" w:rsidRPr="00DC4AB4" w14:paraId="523E3A53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75B79" w14:textId="77777777" w:rsidR="00C6594A" w:rsidRDefault="00C6594A" w:rsidP="007E31C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A7096C" w14:textId="77777777" w:rsidR="008259D3" w:rsidRPr="008259D3" w:rsidRDefault="008259D3" w:rsidP="008259D3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 w:rsidRPr="008259D3">
              <w:rPr>
                <w:rFonts w:ascii="Calibri" w:eastAsia="Arial" w:hAnsi="Calibri" w:cs="Calibri"/>
                <w:sz w:val="20"/>
                <w:szCs w:val="20"/>
              </w:rPr>
              <w:t>Mylen Leah workshop report- sent to councillors</w:t>
            </w:r>
          </w:p>
          <w:p w14:paraId="394D088D" w14:textId="042BF02B" w:rsidR="00C6594A" w:rsidRPr="00DB5E1C" w:rsidRDefault="00C6594A" w:rsidP="007E31C2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5B4DC9A9" w14:textId="77777777" w:rsidR="00C6594A" w:rsidRPr="00DC4AB4" w:rsidRDefault="00C6594A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6594A" w:rsidRPr="00DC4AB4" w14:paraId="63F72F07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C518A" w14:textId="24AD9D7A" w:rsidR="00C6594A" w:rsidRDefault="00C6594A" w:rsidP="007E31C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0CED6" w14:textId="6D1D5D16" w:rsidR="00C6594A" w:rsidRPr="00DB5E1C" w:rsidRDefault="00C6594A" w:rsidP="007E31C2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 w:rsidRPr="0051422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Watching Briefs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CBA7F5" w14:textId="77777777" w:rsidR="00C6594A" w:rsidRPr="00DC4AB4" w:rsidRDefault="00C6594A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E31C2" w:rsidRPr="00DC4AB4" w14:paraId="393A1C25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035F1" w14:textId="77777777" w:rsidR="007E31C2" w:rsidRDefault="007E31C2" w:rsidP="007E31C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24AF9" w14:textId="1340EB64" w:rsidR="007E31C2" w:rsidRPr="00DB5E1C" w:rsidRDefault="00A1407B" w:rsidP="007E31C2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Southfield Lane- potholes </w:t>
            </w:r>
            <w:r w:rsidR="003C011B">
              <w:rPr>
                <w:rFonts w:ascii="Calibri" w:eastAsia="Arial" w:hAnsi="Calibri" w:cs="Calibri"/>
                <w:sz w:val="20"/>
                <w:szCs w:val="20"/>
              </w:rPr>
              <w:t xml:space="preserve">still need addressing. </w:t>
            </w:r>
            <w:r w:rsidR="00C6594A">
              <w:rPr>
                <w:rFonts w:ascii="Calibri" w:eastAsia="Arial" w:hAnsi="Calibri" w:cs="Calibri"/>
                <w:sz w:val="20"/>
                <w:szCs w:val="20"/>
              </w:rPr>
              <w:t>Wheelbarrow</w:t>
            </w:r>
            <w:r w:rsidR="003C011B">
              <w:rPr>
                <w:rFonts w:ascii="Calibri" w:eastAsia="Arial" w:hAnsi="Calibri" w:cs="Calibri"/>
                <w:sz w:val="20"/>
                <w:szCs w:val="20"/>
              </w:rPr>
              <w:t xml:space="preserve"> on verge near Boundary cottage may cause an incident- outside of our boundaries. If </w:t>
            </w:r>
            <w:r w:rsidR="00C6594A">
              <w:rPr>
                <w:rFonts w:ascii="Calibri" w:eastAsia="Arial" w:hAnsi="Calibri" w:cs="Calibri"/>
                <w:sz w:val="20"/>
                <w:szCs w:val="20"/>
              </w:rPr>
              <w:t>item not removed, clerk will advise Melbourne PC.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F30600" w14:textId="21CF5666" w:rsidR="007E31C2" w:rsidRPr="00DC4AB4" w:rsidRDefault="00C6594A" w:rsidP="007E31C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</w:tbl>
    <w:p w14:paraId="7C203808" w14:textId="15DEDD76" w:rsidR="00FB3922" w:rsidRDefault="00195B78" w:rsidP="00E57827">
      <w:pPr>
        <w:ind w:left="0" w:firstLine="0"/>
      </w:pPr>
      <w:r>
        <w:t xml:space="preserve"> </w:t>
      </w:r>
    </w:p>
    <w:p w14:paraId="7B12791F" w14:textId="49F93798" w:rsidR="00077E8D" w:rsidRPr="00DC4AB4" w:rsidRDefault="00657300" w:rsidP="00E57827">
      <w:pPr>
        <w:ind w:left="0" w:firstLine="0"/>
      </w:pPr>
      <w:r>
        <w:t xml:space="preserve">The meeting closed at </w:t>
      </w:r>
      <w:r w:rsidR="00DB5E1C">
        <w:t>8:05</w:t>
      </w:r>
      <w:r>
        <w:t xml:space="preserve">pm. The next meeting will be </w:t>
      </w:r>
      <w:r w:rsidR="009574D8">
        <w:t xml:space="preserve">the AGM and Parish meeting on </w:t>
      </w:r>
      <w:r>
        <w:t xml:space="preserve">Tuesday </w:t>
      </w:r>
      <w:r w:rsidR="009574D8">
        <w:t>May 13</w:t>
      </w:r>
      <w:r w:rsidR="00F67F4D" w:rsidRPr="009574D8">
        <w:rPr>
          <w:vertAlign w:val="superscript"/>
        </w:rPr>
        <w:t>th</w:t>
      </w:r>
      <w:r w:rsidR="00F67F4D">
        <w:t xml:space="preserve"> at</w:t>
      </w:r>
      <w:r>
        <w:t xml:space="preserve"> 7:</w:t>
      </w:r>
      <w:r w:rsidR="009574D8">
        <w:t>0</w:t>
      </w:r>
      <w:r>
        <w:t xml:space="preserve">0pm. </w:t>
      </w:r>
    </w:p>
    <w:sectPr w:rsidR="00077E8D" w:rsidRPr="00DC4AB4" w:rsidSect="00431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2D038" w14:textId="77777777" w:rsidR="009B481C" w:rsidRDefault="009B481C" w:rsidP="004D0921">
      <w:pPr>
        <w:spacing w:after="0"/>
      </w:pPr>
      <w:r>
        <w:separator/>
      </w:r>
    </w:p>
  </w:endnote>
  <w:endnote w:type="continuationSeparator" w:id="0">
    <w:p w14:paraId="37893DAB" w14:textId="77777777" w:rsidR="009B481C" w:rsidRDefault="009B481C" w:rsidP="004D0921">
      <w:pPr>
        <w:spacing w:after="0"/>
      </w:pPr>
      <w:r>
        <w:continuationSeparator/>
      </w:r>
    </w:p>
  </w:endnote>
  <w:endnote w:type="continuationNotice" w:id="1">
    <w:p w14:paraId="1AEC0B92" w14:textId="77777777" w:rsidR="009B481C" w:rsidRDefault="009B48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D1EF" w14:textId="77777777" w:rsidR="009B481C" w:rsidRDefault="009B481C" w:rsidP="004D0921">
      <w:pPr>
        <w:spacing w:after="0"/>
      </w:pPr>
      <w:r>
        <w:separator/>
      </w:r>
    </w:p>
  </w:footnote>
  <w:footnote w:type="continuationSeparator" w:id="0">
    <w:p w14:paraId="4034DEDF" w14:textId="77777777" w:rsidR="009B481C" w:rsidRDefault="009B481C" w:rsidP="004D0921">
      <w:pPr>
        <w:spacing w:after="0"/>
      </w:pPr>
      <w:r>
        <w:continuationSeparator/>
      </w:r>
    </w:p>
  </w:footnote>
  <w:footnote w:type="continuationNotice" w:id="1">
    <w:p w14:paraId="6E28CB98" w14:textId="77777777" w:rsidR="009B481C" w:rsidRDefault="009B481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51CF"/>
    <w:rsid w:val="00006F31"/>
    <w:rsid w:val="0002458C"/>
    <w:rsid w:val="000275A2"/>
    <w:rsid w:val="000302F0"/>
    <w:rsid w:val="0003190F"/>
    <w:rsid w:val="00031AEE"/>
    <w:rsid w:val="000336CF"/>
    <w:rsid w:val="00036BFA"/>
    <w:rsid w:val="000439F9"/>
    <w:rsid w:val="000463A4"/>
    <w:rsid w:val="00046C5F"/>
    <w:rsid w:val="00051135"/>
    <w:rsid w:val="000519D7"/>
    <w:rsid w:val="00052BF4"/>
    <w:rsid w:val="00052E8D"/>
    <w:rsid w:val="0005365D"/>
    <w:rsid w:val="000546BD"/>
    <w:rsid w:val="0005714C"/>
    <w:rsid w:val="00062A8E"/>
    <w:rsid w:val="00062DD3"/>
    <w:rsid w:val="00063B75"/>
    <w:rsid w:val="00065E2D"/>
    <w:rsid w:val="00075D9F"/>
    <w:rsid w:val="00077E8D"/>
    <w:rsid w:val="000907D7"/>
    <w:rsid w:val="000965C0"/>
    <w:rsid w:val="0009664E"/>
    <w:rsid w:val="000A08DC"/>
    <w:rsid w:val="000A7DCB"/>
    <w:rsid w:val="000B2FFD"/>
    <w:rsid w:val="000C0704"/>
    <w:rsid w:val="000D188D"/>
    <w:rsid w:val="000D537B"/>
    <w:rsid w:val="000E1898"/>
    <w:rsid w:val="000E3708"/>
    <w:rsid w:val="000E6482"/>
    <w:rsid w:val="000E7657"/>
    <w:rsid w:val="000F2962"/>
    <w:rsid w:val="000F358B"/>
    <w:rsid w:val="000F533D"/>
    <w:rsid w:val="000F6652"/>
    <w:rsid w:val="00102EC1"/>
    <w:rsid w:val="00103351"/>
    <w:rsid w:val="00105556"/>
    <w:rsid w:val="00110D81"/>
    <w:rsid w:val="00116B61"/>
    <w:rsid w:val="001278F2"/>
    <w:rsid w:val="00127DE6"/>
    <w:rsid w:val="0013495C"/>
    <w:rsid w:val="00135ECC"/>
    <w:rsid w:val="00140F24"/>
    <w:rsid w:val="0014150E"/>
    <w:rsid w:val="00143071"/>
    <w:rsid w:val="00145BEA"/>
    <w:rsid w:val="001551A7"/>
    <w:rsid w:val="001623AE"/>
    <w:rsid w:val="001640E4"/>
    <w:rsid w:val="00174CF7"/>
    <w:rsid w:val="00182B03"/>
    <w:rsid w:val="001857A9"/>
    <w:rsid w:val="001911A7"/>
    <w:rsid w:val="00193112"/>
    <w:rsid w:val="00193C08"/>
    <w:rsid w:val="00195B78"/>
    <w:rsid w:val="001A36FA"/>
    <w:rsid w:val="001B4E07"/>
    <w:rsid w:val="001B7446"/>
    <w:rsid w:val="001D02F2"/>
    <w:rsid w:val="001D1EAD"/>
    <w:rsid w:val="001D5490"/>
    <w:rsid w:val="001D7F64"/>
    <w:rsid w:val="001E2931"/>
    <w:rsid w:val="001E33F1"/>
    <w:rsid w:val="001E61AD"/>
    <w:rsid w:val="001E6840"/>
    <w:rsid w:val="001F4339"/>
    <w:rsid w:val="001F448A"/>
    <w:rsid w:val="001F49EF"/>
    <w:rsid w:val="001F510D"/>
    <w:rsid w:val="001F6F9D"/>
    <w:rsid w:val="00203F7D"/>
    <w:rsid w:val="0020401B"/>
    <w:rsid w:val="0020430C"/>
    <w:rsid w:val="00204DAB"/>
    <w:rsid w:val="00210E87"/>
    <w:rsid w:val="00211607"/>
    <w:rsid w:val="002121BA"/>
    <w:rsid w:val="00213B81"/>
    <w:rsid w:val="002218A5"/>
    <w:rsid w:val="0022359A"/>
    <w:rsid w:val="002244DE"/>
    <w:rsid w:val="0023492F"/>
    <w:rsid w:val="00237DB2"/>
    <w:rsid w:val="00247072"/>
    <w:rsid w:val="0025095F"/>
    <w:rsid w:val="00254C91"/>
    <w:rsid w:val="002551D3"/>
    <w:rsid w:val="002613EF"/>
    <w:rsid w:val="00266368"/>
    <w:rsid w:val="00266CE6"/>
    <w:rsid w:val="00272D92"/>
    <w:rsid w:val="00275AA8"/>
    <w:rsid w:val="00282BA0"/>
    <w:rsid w:val="002934CE"/>
    <w:rsid w:val="00294FAD"/>
    <w:rsid w:val="00296E1D"/>
    <w:rsid w:val="002A086A"/>
    <w:rsid w:val="002A09BF"/>
    <w:rsid w:val="002A22A5"/>
    <w:rsid w:val="002A2FBC"/>
    <w:rsid w:val="002A6541"/>
    <w:rsid w:val="002A77D4"/>
    <w:rsid w:val="002B2BFA"/>
    <w:rsid w:val="002B5297"/>
    <w:rsid w:val="002B5A14"/>
    <w:rsid w:val="002B5CAA"/>
    <w:rsid w:val="002C3F72"/>
    <w:rsid w:val="002D1E83"/>
    <w:rsid w:val="002D3A34"/>
    <w:rsid w:val="002D3F5F"/>
    <w:rsid w:val="002E22BD"/>
    <w:rsid w:val="002F005F"/>
    <w:rsid w:val="002F6C66"/>
    <w:rsid w:val="002F7E96"/>
    <w:rsid w:val="00300110"/>
    <w:rsid w:val="00302737"/>
    <w:rsid w:val="00310102"/>
    <w:rsid w:val="00315F70"/>
    <w:rsid w:val="00317B79"/>
    <w:rsid w:val="00324287"/>
    <w:rsid w:val="003262A6"/>
    <w:rsid w:val="00330446"/>
    <w:rsid w:val="003326CF"/>
    <w:rsid w:val="003340F8"/>
    <w:rsid w:val="00337694"/>
    <w:rsid w:val="00344413"/>
    <w:rsid w:val="003469C8"/>
    <w:rsid w:val="0035249E"/>
    <w:rsid w:val="003525AB"/>
    <w:rsid w:val="00355B97"/>
    <w:rsid w:val="00357771"/>
    <w:rsid w:val="00357F41"/>
    <w:rsid w:val="00362088"/>
    <w:rsid w:val="0036383C"/>
    <w:rsid w:val="00367734"/>
    <w:rsid w:val="0037001D"/>
    <w:rsid w:val="003746CC"/>
    <w:rsid w:val="0037515E"/>
    <w:rsid w:val="0038036D"/>
    <w:rsid w:val="003821FC"/>
    <w:rsid w:val="00383F70"/>
    <w:rsid w:val="003850FB"/>
    <w:rsid w:val="0038757E"/>
    <w:rsid w:val="00390235"/>
    <w:rsid w:val="003905F3"/>
    <w:rsid w:val="00391AFA"/>
    <w:rsid w:val="00392201"/>
    <w:rsid w:val="00393533"/>
    <w:rsid w:val="003966CC"/>
    <w:rsid w:val="00397E83"/>
    <w:rsid w:val="003A1FCB"/>
    <w:rsid w:val="003A4666"/>
    <w:rsid w:val="003A770F"/>
    <w:rsid w:val="003B58AF"/>
    <w:rsid w:val="003C011B"/>
    <w:rsid w:val="003C28CE"/>
    <w:rsid w:val="003C2C19"/>
    <w:rsid w:val="003C3CCD"/>
    <w:rsid w:val="003D0972"/>
    <w:rsid w:val="003D414A"/>
    <w:rsid w:val="003E0779"/>
    <w:rsid w:val="003E4E51"/>
    <w:rsid w:val="003E7387"/>
    <w:rsid w:val="003F0A9E"/>
    <w:rsid w:val="003F39F1"/>
    <w:rsid w:val="003F5A56"/>
    <w:rsid w:val="0040127C"/>
    <w:rsid w:val="004144DA"/>
    <w:rsid w:val="00415CB2"/>
    <w:rsid w:val="004305E8"/>
    <w:rsid w:val="00431548"/>
    <w:rsid w:val="00432501"/>
    <w:rsid w:val="00433D02"/>
    <w:rsid w:val="00445A63"/>
    <w:rsid w:val="00445C7C"/>
    <w:rsid w:val="00446A2A"/>
    <w:rsid w:val="00447DF6"/>
    <w:rsid w:val="004538F8"/>
    <w:rsid w:val="00473857"/>
    <w:rsid w:val="0049589C"/>
    <w:rsid w:val="004A0F2D"/>
    <w:rsid w:val="004A3E9D"/>
    <w:rsid w:val="004A77D5"/>
    <w:rsid w:val="004B361B"/>
    <w:rsid w:val="004B3D3F"/>
    <w:rsid w:val="004B5653"/>
    <w:rsid w:val="004C18B1"/>
    <w:rsid w:val="004C42DD"/>
    <w:rsid w:val="004D0921"/>
    <w:rsid w:val="004E0695"/>
    <w:rsid w:val="004E1716"/>
    <w:rsid w:val="004E3D25"/>
    <w:rsid w:val="004F357F"/>
    <w:rsid w:val="004F4646"/>
    <w:rsid w:val="004F4EC4"/>
    <w:rsid w:val="004F5E4C"/>
    <w:rsid w:val="005009F9"/>
    <w:rsid w:val="005014CD"/>
    <w:rsid w:val="00503F5D"/>
    <w:rsid w:val="00504500"/>
    <w:rsid w:val="00504F83"/>
    <w:rsid w:val="0051011C"/>
    <w:rsid w:val="00513613"/>
    <w:rsid w:val="00513A44"/>
    <w:rsid w:val="00514224"/>
    <w:rsid w:val="00520DCB"/>
    <w:rsid w:val="00521AEE"/>
    <w:rsid w:val="00524460"/>
    <w:rsid w:val="005302C3"/>
    <w:rsid w:val="00535182"/>
    <w:rsid w:val="005400D0"/>
    <w:rsid w:val="005403D1"/>
    <w:rsid w:val="00540A56"/>
    <w:rsid w:val="0054328D"/>
    <w:rsid w:val="005510A6"/>
    <w:rsid w:val="0055308A"/>
    <w:rsid w:val="00563AAB"/>
    <w:rsid w:val="005656A0"/>
    <w:rsid w:val="005815F8"/>
    <w:rsid w:val="00587879"/>
    <w:rsid w:val="00587A40"/>
    <w:rsid w:val="00593941"/>
    <w:rsid w:val="00594D3B"/>
    <w:rsid w:val="00595074"/>
    <w:rsid w:val="00595BDD"/>
    <w:rsid w:val="00595F40"/>
    <w:rsid w:val="005A1D6D"/>
    <w:rsid w:val="005A650D"/>
    <w:rsid w:val="005B2F67"/>
    <w:rsid w:val="005B40F3"/>
    <w:rsid w:val="005C0635"/>
    <w:rsid w:val="005C2998"/>
    <w:rsid w:val="005C434B"/>
    <w:rsid w:val="005D30DE"/>
    <w:rsid w:val="005D41DC"/>
    <w:rsid w:val="005D4323"/>
    <w:rsid w:val="005D5ED6"/>
    <w:rsid w:val="005E785E"/>
    <w:rsid w:val="005F07AC"/>
    <w:rsid w:val="005F2E43"/>
    <w:rsid w:val="005F3C74"/>
    <w:rsid w:val="005F62D9"/>
    <w:rsid w:val="005F7EEF"/>
    <w:rsid w:val="00604FCE"/>
    <w:rsid w:val="00610188"/>
    <w:rsid w:val="0061334A"/>
    <w:rsid w:val="00613E54"/>
    <w:rsid w:val="0061492A"/>
    <w:rsid w:val="006228A4"/>
    <w:rsid w:val="00625D2A"/>
    <w:rsid w:val="00643CB6"/>
    <w:rsid w:val="0064561D"/>
    <w:rsid w:val="006522F3"/>
    <w:rsid w:val="00655F08"/>
    <w:rsid w:val="00657300"/>
    <w:rsid w:val="00662D57"/>
    <w:rsid w:val="00666375"/>
    <w:rsid w:val="00667077"/>
    <w:rsid w:val="0067130F"/>
    <w:rsid w:val="00672FE2"/>
    <w:rsid w:val="0067553E"/>
    <w:rsid w:val="00676F7A"/>
    <w:rsid w:val="00677684"/>
    <w:rsid w:val="00677AF1"/>
    <w:rsid w:val="00693D83"/>
    <w:rsid w:val="006B00FB"/>
    <w:rsid w:val="006B35C0"/>
    <w:rsid w:val="006B3D24"/>
    <w:rsid w:val="006B745F"/>
    <w:rsid w:val="006C1C87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03267"/>
    <w:rsid w:val="00706DFF"/>
    <w:rsid w:val="00711AA1"/>
    <w:rsid w:val="00714216"/>
    <w:rsid w:val="00714AE8"/>
    <w:rsid w:val="00716825"/>
    <w:rsid w:val="007229E5"/>
    <w:rsid w:val="00723952"/>
    <w:rsid w:val="00727244"/>
    <w:rsid w:val="00730A77"/>
    <w:rsid w:val="0073272E"/>
    <w:rsid w:val="0073504C"/>
    <w:rsid w:val="00740231"/>
    <w:rsid w:val="00746ECF"/>
    <w:rsid w:val="007510B2"/>
    <w:rsid w:val="00762B74"/>
    <w:rsid w:val="00765475"/>
    <w:rsid w:val="00770BAE"/>
    <w:rsid w:val="00774025"/>
    <w:rsid w:val="007750A5"/>
    <w:rsid w:val="007755A7"/>
    <w:rsid w:val="0078305C"/>
    <w:rsid w:val="00784083"/>
    <w:rsid w:val="007843A1"/>
    <w:rsid w:val="00787851"/>
    <w:rsid w:val="00791E47"/>
    <w:rsid w:val="0079435B"/>
    <w:rsid w:val="007A1883"/>
    <w:rsid w:val="007A476D"/>
    <w:rsid w:val="007A4FD8"/>
    <w:rsid w:val="007B0630"/>
    <w:rsid w:val="007B4FE4"/>
    <w:rsid w:val="007B7EE3"/>
    <w:rsid w:val="007D2D12"/>
    <w:rsid w:val="007D784B"/>
    <w:rsid w:val="007E31C2"/>
    <w:rsid w:val="007E590A"/>
    <w:rsid w:val="007F070C"/>
    <w:rsid w:val="007F0F33"/>
    <w:rsid w:val="007F1EA4"/>
    <w:rsid w:val="007F3832"/>
    <w:rsid w:val="007F56EF"/>
    <w:rsid w:val="007F5A0D"/>
    <w:rsid w:val="00802BE9"/>
    <w:rsid w:val="00812888"/>
    <w:rsid w:val="008201FA"/>
    <w:rsid w:val="008234BC"/>
    <w:rsid w:val="00823B81"/>
    <w:rsid w:val="008259D3"/>
    <w:rsid w:val="00830735"/>
    <w:rsid w:val="00831DB5"/>
    <w:rsid w:val="00832806"/>
    <w:rsid w:val="00835427"/>
    <w:rsid w:val="0083753E"/>
    <w:rsid w:val="00843958"/>
    <w:rsid w:val="008440FD"/>
    <w:rsid w:val="008512A0"/>
    <w:rsid w:val="00857C4F"/>
    <w:rsid w:val="00861EF4"/>
    <w:rsid w:val="00865313"/>
    <w:rsid w:val="00877AD5"/>
    <w:rsid w:val="00882867"/>
    <w:rsid w:val="008850F5"/>
    <w:rsid w:val="0088674C"/>
    <w:rsid w:val="00890B13"/>
    <w:rsid w:val="00893B8D"/>
    <w:rsid w:val="0089604A"/>
    <w:rsid w:val="008A2E9D"/>
    <w:rsid w:val="008A5143"/>
    <w:rsid w:val="008A5AE2"/>
    <w:rsid w:val="008A7BF4"/>
    <w:rsid w:val="008B2573"/>
    <w:rsid w:val="008B2BA5"/>
    <w:rsid w:val="008B3507"/>
    <w:rsid w:val="008B4827"/>
    <w:rsid w:val="008B4F53"/>
    <w:rsid w:val="008C511D"/>
    <w:rsid w:val="008C5346"/>
    <w:rsid w:val="008C7384"/>
    <w:rsid w:val="008D0DBC"/>
    <w:rsid w:val="008D243B"/>
    <w:rsid w:val="008E4A68"/>
    <w:rsid w:val="008E67A9"/>
    <w:rsid w:val="008E6DEA"/>
    <w:rsid w:val="008F05C8"/>
    <w:rsid w:val="008F0895"/>
    <w:rsid w:val="00902BCB"/>
    <w:rsid w:val="0090438A"/>
    <w:rsid w:val="00914148"/>
    <w:rsid w:val="0091577F"/>
    <w:rsid w:val="009160F0"/>
    <w:rsid w:val="009216E1"/>
    <w:rsid w:val="009325E3"/>
    <w:rsid w:val="00933B89"/>
    <w:rsid w:val="00941B4C"/>
    <w:rsid w:val="009447EE"/>
    <w:rsid w:val="0094639C"/>
    <w:rsid w:val="009465C8"/>
    <w:rsid w:val="00951CEE"/>
    <w:rsid w:val="009574D8"/>
    <w:rsid w:val="009629C5"/>
    <w:rsid w:val="009840C3"/>
    <w:rsid w:val="009943D2"/>
    <w:rsid w:val="009A1CD9"/>
    <w:rsid w:val="009A3CDE"/>
    <w:rsid w:val="009A6655"/>
    <w:rsid w:val="009A6F0A"/>
    <w:rsid w:val="009B424A"/>
    <w:rsid w:val="009B481C"/>
    <w:rsid w:val="009B5973"/>
    <w:rsid w:val="009B5D0C"/>
    <w:rsid w:val="009B645A"/>
    <w:rsid w:val="009C5368"/>
    <w:rsid w:val="009C7A70"/>
    <w:rsid w:val="009D46B4"/>
    <w:rsid w:val="009D7767"/>
    <w:rsid w:val="009E7313"/>
    <w:rsid w:val="009F0F52"/>
    <w:rsid w:val="009F6AA2"/>
    <w:rsid w:val="009F744B"/>
    <w:rsid w:val="00A01161"/>
    <w:rsid w:val="00A04A51"/>
    <w:rsid w:val="00A117C3"/>
    <w:rsid w:val="00A1407B"/>
    <w:rsid w:val="00A14657"/>
    <w:rsid w:val="00A15667"/>
    <w:rsid w:val="00A16A5C"/>
    <w:rsid w:val="00A16AA3"/>
    <w:rsid w:val="00A24D82"/>
    <w:rsid w:val="00A355B7"/>
    <w:rsid w:val="00A35CE3"/>
    <w:rsid w:val="00A41764"/>
    <w:rsid w:val="00A4517A"/>
    <w:rsid w:val="00A478CD"/>
    <w:rsid w:val="00A55665"/>
    <w:rsid w:val="00A55928"/>
    <w:rsid w:val="00A575E3"/>
    <w:rsid w:val="00A64A10"/>
    <w:rsid w:val="00A65964"/>
    <w:rsid w:val="00A65BB1"/>
    <w:rsid w:val="00A851D4"/>
    <w:rsid w:val="00A864B7"/>
    <w:rsid w:val="00A87E92"/>
    <w:rsid w:val="00A87F17"/>
    <w:rsid w:val="00A90CF8"/>
    <w:rsid w:val="00A91583"/>
    <w:rsid w:val="00A9364C"/>
    <w:rsid w:val="00A938A1"/>
    <w:rsid w:val="00A9579C"/>
    <w:rsid w:val="00AA4472"/>
    <w:rsid w:val="00AA703A"/>
    <w:rsid w:val="00AB213A"/>
    <w:rsid w:val="00AB3477"/>
    <w:rsid w:val="00AB5873"/>
    <w:rsid w:val="00AB5BAF"/>
    <w:rsid w:val="00AC1CA2"/>
    <w:rsid w:val="00AC1E2E"/>
    <w:rsid w:val="00AC2847"/>
    <w:rsid w:val="00AC3237"/>
    <w:rsid w:val="00AC41A4"/>
    <w:rsid w:val="00AC76C7"/>
    <w:rsid w:val="00AD4900"/>
    <w:rsid w:val="00AD5568"/>
    <w:rsid w:val="00AD5F4A"/>
    <w:rsid w:val="00AD7506"/>
    <w:rsid w:val="00AE2B8B"/>
    <w:rsid w:val="00AE4439"/>
    <w:rsid w:val="00AE51E7"/>
    <w:rsid w:val="00AF3B21"/>
    <w:rsid w:val="00B0565A"/>
    <w:rsid w:val="00B070E5"/>
    <w:rsid w:val="00B13060"/>
    <w:rsid w:val="00B15CC7"/>
    <w:rsid w:val="00B2076C"/>
    <w:rsid w:val="00B21B42"/>
    <w:rsid w:val="00B22868"/>
    <w:rsid w:val="00B237D4"/>
    <w:rsid w:val="00B24304"/>
    <w:rsid w:val="00B331B9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67F8F"/>
    <w:rsid w:val="00B73745"/>
    <w:rsid w:val="00B7489E"/>
    <w:rsid w:val="00B8404D"/>
    <w:rsid w:val="00B91E07"/>
    <w:rsid w:val="00BA13C7"/>
    <w:rsid w:val="00BB624E"/>
    <w:rsid w:val="00BB66F8"/>
    <w:rsid w:val="00BC00EB"/>
    <w:rsid w:val="00BC1241"/>
    <w:rsid w:val="00BC79C5"/>
    <w:rsid w:val="00BC7BD3"/>
    <w:rsid w:val="00BD2FD0"/>
    <w:rsid w:val="00BE18AB"/>
    <w:rsid w:val="00BE2291"/>
    <w:rsid w:val="00BE6083"/>
    <w:rsid w:val="00BE727B"/>
    <w:rsid w:val="00BF3CF9"/>
    <w:rsid w:val="00BF7D6D"/>
    <w:rsid w:val="00C0035C"/>
    <w:rsid w:val="00C01DE2"/>
    <w:rsid w:val="00C0753E"/>
    <w:rsid w:val="00C102CA"/>
    <w:rsid w:val="00C10D98"/>
    <w:rsid w:val="00C1153F"/>
    <w:rsid w:val="00C1439B"/>
    <w:rsid w:val="00C178AA"/>
    <w:rsid w:val="00C22F88"/>
    <w:rsid w:val="00C23305"/>
    <w:rsid w:val="00C24393"/>
    <w:rsid w:val="00C3443F"/>
    <w:rsid w:val="00C35683"/>
    <w:rsid w:val="00C35ED2"/>
    <w:rsid w:val="00C379E2"/>
    <w:rsid w:val="00C42082"/>
    <w:rsid w:val="00C42340"/>
    <w:rsid w:val="00C454A2"/>
    <w:rsid w:val="00C55169"/>
    <w:rsid w:val="00C55C97"/>
    <w:rsid w:val="00C57AD3"/>
    <w:rsid w:val="00C62E17"/>
    <w:rsid w:val="00C6594A"/>
    <w:rsid w:val="00C70E0B"/>
    <w:rsid w:val="00C710F6"/>
    <w:rsid w:val="00C7189F"/>
    <w:rsid w:val="00C73BA9"/>
    <w:rsid w:val="00C74A30"/>
    <w:rsid w:val="00C8531F"/>
    <w:rsid w:val="00C923C6"/>
    <w:rsid w:val="00C9400D"/>
    <w:rsid w:val="00C964D6"/>
    <w:rsid w:val="00CA16D6"/>
    <w:rsid w:val="00CA3688"/>
    <w:rsid w:val="00CA3AC0"/>
    <w:rsid w:val="00CA79B5"/>
    <w:rsid w:val="00CB27B3"/>
    <w:rsid w:val="00CB3AC2"/>
    <w:rsid w:val="00CC6A63"/>
    <w:rsid w:val="00CD0D83"/>
    <w:rsid w:val="00CD6100"/>
    <w:rsid w:val="00CD619D"/>
    <w:rsid w:val="00CE161E"/>
    <w:rsid w:val="00CE3CDF"/>
    <w:rsid w:val="00CE7963"/>
    <w:rsid w:val="00CF3B73"/>
    <w:rsid w:val="00CF482D"/>
    <w:rsid w:val="00CF5331"/>
    <w:rsid w:val="00CF57BB"/>
    <w:rsid w:val="00CF6C00"/>
    <w:rsid w:val="00CF7FB8"/>
    <w:rsid w:val="00D02ED6"/>
    <w:rsid w:val="00D14664"/>
    <w:rsid w:val="00D14A3B"/>
    <w:rsid w:val="00D157C1"/>
    <w:rsid w:val="00D23202"/>
    <w:rsid w:val="00D35813"/>
    <w:rsid w:val="00D361FD"/>
    <w:rsid w:val="00D36D92"/>
    <w:rsid w:val="00D36FE2"/>
    <w:rsid w:val="00D37BC8"/>
    <w:rsid w:val="00D40F8B"/>
    <w:rsid w:val="00D5154B"/>
    <w:rsid w:val="00D609FE"/>
    <w:rsid w:val="00D62175"/>
    <w:rsid w:val="00D638A6"/>
    <w:rsid w:val="00D6737F"/>
    <w:rsid w:val="00D72E0C"/>
    <w:rsid w:val="00D75E09"/>
    <w:rsid w:val="00DA34F7"/>
    <w:rsid w:val="00DA3F4D"/>
    <w:rsid w:val="00DA51C7"/>
    <w:rsid w:val="00DA7E83"/>
    <w:rsid w:val="00DB0129"/>
    <w:rsid w:val="00DB0EA7"/>
    <w:rsid w:val="00DB10F6"/>
    <w:rsid w:val="00DB144B"/>
    <w:rsid w:val="00DB41F3"/>
    <w:rsid w:val="00DB515C"/>
    <w:rsid w:val="00DB5E1C"/>
    <w:rsid w:val="00DC4AB4"/>
    <w:rsid w:val="00DC4ACA"/>
    <w:rsid w:val="00DC74D9"/>
    <w:rsid w:val="00DD0905"/>
    <w:rsid w:val="00DD4D65"/>
    <w:rsid w:val="00DD6036"/>
    <w:rsid w:val="00DE1CD8"/>
    <w:rsid w:val="00DE6E48"/>
    <w:rsid w:val="00DE7D56"/>
    <w:rsid w:val="00DF0641"/>
    <w:rsid w:val="00DF139A"/>
    <w:rsid w:val="00DF2292"/>
    <w:rsid w:val="00DF2DD4"/>
    <w:rsid w:val="00DF5EBA"/>
    <w:rsid w:val="00DF6628"/>
    <w:rsid w:val="00DF6AD3"/>
    <w:rsid w:val="00DF7E42"/>
    <w:rsid w:val="00E06EB9"/>
    <w:rsid w:val="00E11339"/>
    <w:rsid w:val="00E1593E"/>
    <w:rsid w:val="00E15A41"/>
    <w:rsid w:val="00E179CD"/>
    <w:rsid w:val="00E22791"/>
    <w:rsid w:val="00E23558"/>
    <w:rsid w:val="00E23D01"/>
    <w:rsid w:val="00E25F1B"/>
    <w:rsid w:val="00E2697C"/>
    <w:rsid w:val="00E27916"/>
    <w:rsid w:val="00E3542B"/>
    <w:rsid w:val="00E36A51"/>
    <w:rsid w:val="00E42F61"/>
    <w:rsid w:val="00E4732B"/>
    <w:rsid w:val="00E54199"/>
    <w:rsid w:val="00E57827"/>
    <w:rsid w:val="00E604BA"/>
    <w:rsid w:val="00E63D82"/>
    <w:rsid w:val="00E6404C"/>
    <w:rsid w:val="00E64D45"/>
    <w:rsid w:val="00E67631"/>
    <w:rsid w:val="00E76E98"/>
    <w:rsid w:val="00E81624"/>
    <w:rsid w:val="00E82220"/>
    <w:rsid w:val="00E82652"/>
    <w:rsid w:val="00E85AE3"/>
    <w:rsid w:val="00E86121"/>
    <w:rsid w:val="00E874BC"/>
    <w:rsid w:val="00E87B3E"/>
    <w:rsid w:val="00EB0EFD"/>
    <w:rsid w:val="00EB77F5"/>
    <w:rsid w:val="00EC36A1"/>
    <w:rsid w:val="00EC612E"/>
    <w:rsid w:val="00ED0B66"/>
    <w:rsid w:val="00ED21EC"/>
    <w:rsid w:val="00ED32DA"/>
    <w:rsid w:val="00ED358A"/>
    <w:rsid w:val="00EE0075"/>
    <w:rsid w:val="00EE043B"/>
    <w:rsid w:val="00EE5703"/>
    <w:rsid w:val="00EF3B37"/>
    <w:rsid w:val="00EF5B19"/>
    <w:rsid w:val="00EF5ED5"/>
    <w:rsid w:val="00EF79B0"/>
    <w:rsid w:val="00EF7C82"/>
    <w:rsid w:val="00F01604"/>
    <w:rsid w:val="00F046E1"/>
    <w:rsid w:val="00F07AB5"/>
    <w:rsid w:val="00F104EB"/>
    <w:rsid w:val="00F16681"/>
    <w:rsid w:val="00F16EDE"/>
    <w:rsid w:val="00F20779"/>
    <w:rsid w:val="00F21B36"/>
    <w:rsid w:val="00F25172"/>
    <w:rsid w:val="00F30C96"/>
    <w:rsid w:val="00F30DCA"/>
    <w:rsid w:val="00F32E8C"/>
    <w:rsid w:val="00F32EEF"/>
    <w:rsid w:val="00F33DF7"/>
    <w:rsid w:val="00F40CE9"/>
    <w:rsid w:val="00F426CD"/>
    <w:rsid w:val="00F440BF"/>
    <w:rsid w:val="00F44EE1"/>
    <w:rsid w:val="00F50A3C"/>
    <w:rsid w:val="00F578E0"/>
    <w:rsid w:val="00F62AC9"/>
    <w:rsid w:val="00F65726"/>
    <w:rsid w:val="00F67F4D"/>
    <w:rsid w:val="00F83E61"/>
    <w:rsid w:val="00F8750E"/>
    <w:rsid w:val="00F94940"/>
    <w:rsid w:val="00F94CF1"/>
    <w:rsid w:val="00F96617"/>
    <w:rsid w:val="00FA118A"/>
    <w:rsid w:val="00FB0F8F"/>
    <w:rsid w:val="00FB33F6"/>
    <w:rsid w:val="00FB3922"/>
    <w:rsid w:val="00FB5E9C"/>
    <w:rsid w:val="00FC1AE8"/>
    <w:rsid w:val="00FC294B"/>
    <w:rsid w:val="00FC2D47"/>
    <w:rsid w:val="00FD1AAC"/>
    <w:rsid w:val="00FD315B"/>
    <w:rsid w:val="00FD32BA"/>
    <w:rsid w:val="00FD6EF9"/>
    <w:rsid w:val="00FE1DC3"/>
    <w:rsid w:val="00FF0BF0"/>
    <w:rsid w:val="00FF1050"/>
    <w:rsid w:val="00FF2319"/>
    <w:rsid w:val="00FF31F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26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36</cp:revision>
  <dcterms:created xsi:type="dcterms:W3CDTF">2025-03-12T12:09:00Z</dcterms:created>
  <dcterms:modified xsi:type="dcterms:W3CDTF">2025-04-13T13:59:00Z</dcterms:modified>
</cp:coreProperties>
</file>